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D41" w14:textId="6480086A" w:rsidR="006F7749" w:rsidRDefault="006F7749" w:rsidP="0037796F">
      <w:pPr>
        <w:rPr>
          <w:b/>
          <w:i/>
        </w:rPr>
      </w:pPr>
    </w:p>
    <w:p w14:paraId="672A6659" w14:textId="5B0D225F" w:rsidR="0095699F" w:rsidRDefault="0095699F" w:rsidP="00EC7FAC">
      <w:pPr>
        <w:ind w:firstLine="720"/>
        <w:jc w:val="center"/>
        <w:rPr>
          <w:b/>
          <w:i/>
        </w:rPr>
      </w:pPr>
    </w:p>
    <w:p w14:paraId="0A37501D" w14:textId="4A1606E0" w:rsidR="004E6954" w:rsidRDefault="007B2D1D" w:rsidP="00BD1B6B">
      <w:pPr>
        <w:jc w:val="center"/>
        <w:rPr>
          <w:rFonts w:ascii="DINPro-Medium" w:hAnsi="DINPro-Medium"/>
          <w:b/>
        </w:rPr>
      </w:pPr>
      <w:r>
        <w:rPr>
          <w:rFonts w:ascii="DINPro-Medium" w:hAnsi="DINPro-Medium"/>
          <w:b/>
          <w:noProof/>
        </w:rPr>
        <w:drawing>
          <wp:inline distT="0" distB="0" distL="0" distR="0" wp14:anchorId="4A128A61" wp14:editId="540542E4">
            <wp:extent cx="3058160" cy="39144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47" cy="39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5E30" w14:textId="77777777" w:rsidR="00544D0B" w:rsidRDefault="00544D0B" w:rsidP="00FC5DB2">
      <w:pPr>
        <w:jc w:val="center"/>
        <w:rPr>
          <w:rFonts w:ascii="Georgia" w:hAnsi="Georgia"/>
          <w:b/>
        </w:rPr>
      </w:pPr>
    </w:p>
    <w:p w14:paraId="7C2967C3" w14:textId="0A0BB6ED" w:rsidR="002E5511" w:rsidRPr="00544D0B" w:rsidRDefault="002E5511" w:rsidP="00FC5DB2">
      <w:pPr>
        <w:jc w:val="center"/>
        <w:rPr>
          <w:rFonts w:ascii="Georgia" w:hAnsi="Georgia"/>
          <w:b/>
          <w:sz w:val="28"/>
          <w:szCs w:val="28"/>
        </w:rPr>
      </w:pPr>
      <w:r w:rsidRPr="00544D0B">
        <w:rPr>
          <w:rFonts w:ascii="Georgia" w:hAnsi="Georgia"/>
          <w:b/>
          <w:sz w:val="28"/>
          <w:szCs w:val="28"/>
        </w:rPr>
        <w:t>FELLOWSHIP PROGRAM</w:t>
      </w:r>
    </w:p>
    <w:p w14:paraId="372C9BE1" w14:textId="54967C44" w:rsidR="002E5511" w:rsidRPr="005F16D6" w:rsidRDefault="005920F4" w:rsidP="00FC5DB2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2025-2026</w:t>
      </w:r>
    </w:p>
    <w:p w14:paraId="2DFA34D2" w14:textId="0F329B42" w:rsidR="363BBCA0" w:rsidRDefault="363BBCA0" w:rsidP="00FC5DB2">
      <w:pPr>
        <w:jc w:val="center"/>
        <w:rPr>
          <w:rFonts w:ascii="Georgia" w:hAnsi="Georgia"/>
          <w:b/>
          <w:bCs/>
        </w:rPr>
      </w:pPr>
      <w:r w:rsidRPr="363BBCA0">
        <w:rPr>
          <w:rFonts w:ascii="Georgia" w:hAnsi="Georgia"/>
          <w:b/>
          <w:bCs/>
        </w:rPr>
        <w:t>Saturdays 11:45-1:45pm via Zoom</w:t>
      </w:r>
    </w:p>
    <w:p w14:paraId="6E487A4E" w14:textId="4D3AC378" w:rsidR="5771F031" w:rsidRDefault="6F728A4E" w:rsidP="00FC5DB2">
      <w:pPr>
        <w:jc w:val="center"/>
        <w:rPr>
          <w:rFonts w:ascii="Georgia" w:eastAsia="Georgia" w:hAnsi="Georgia" w:cs="Georgia"/>
          <w:b/>
          <w:bCs/>
          <w:sz w:val="20"/>
          <w:szCs w:val="20"/>
        </w:rPr>
      </w:pPr>
      <w:r w:rsidRPr="6F728A4E">
        <w:rPr>
          <w:rFonts w:ascii="Georgia" w:eastAsia="Georgia" w:hAnsi="Georgia" w:cs="Georgia"/>
          <w:b/>
          <w:bCs/>
          <w:sz w:val="20"/>
          <w:szCs w:val="20"/>
        </w:rPr>
        <w:t>Schedule, Presenters and Bibliography</w:t>
      </w:r>
    </w:p>
    <w:p w14:paraId="0929D9A4" w14:textId="42516335" w:rsidR="00DA4FD0" w:rsidRPr="00111929" w:rsidRDefault="00DA4FD0" w:rsidP="00FC5DB2">
      <w:pPr>
        <w:ind w:firstLine="450"/>
        <w:jc w:val="center"/>
        <w:rPr>
          <w:rFonts w:ascii="Georgia" w:eastAsia="Georgia" w:hAnsi="Georgia" w:cs="Georgia"/>
          <w:sz w:val="20"/>
          <w:szCs w:val="20"/>
          <w:u w:val="single"/>
        </w:rPr>
      </w:pPr>
    </w:p>
    <w:tbl>
      <w:tblPr>
        <w:tblStyle w:val="TableGrid"/>
        <w:tblW w:w="10170" w:type="dxa"/>
        <w:tblInd w:w="-635" w:type="dxa"/>
        <w:tblLook w:val="04A0" w:firstRow="1" w:lastRow="0" w:firstColumn="1" w:lastColumn="0" w:noHBand="0" w:noVBand="1"/>
      </w:tblPr>
      <w:tblGrid>
        <w:gridCol w:w="2700"/>
        <w:gridCol w:w="2351"/>
        <w:gridCol w:w="5119"/>
      </w:tblGrid>
      <w:tr w:rsidR="00DA4FD0" w:rsidRPr="002A3E23" w14:paraId="64CD3F4E" w14:textId="77777777" w:rsidTr="00F27B57">
        <w:tc>
          <w:tcPr>
            <w:tcW w:w="2700" w:type="dxa"/>
          </w:tcPr>
          <w:p w14:paraId="58CA53BD" w14:textId="1F32FA99" w:rsidR="00DA4FD0" w:rsidRPr="00111929" w:rsidRDefault="00DA4FD0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51" w:type="dxa"/>
          </w:tcPr>
          <w:p w14:paraId="64FB4C01" w14:textId="6B0E3AA2" w:rsidR="00DA4FD0" w:rsidRPr="002A3E23" w:rsidRDefault="00DA4FD0" w:rsidP="002A3E23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2A3E2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Presenters</w:t>
            </w:r>
          </w:p>
        </w:tc>
        <w:tc>
          <w:tcPr>
            <w:tcW w:w="5119" w:type="dxa"/>
          </w:tcPr>
          <w:p w14:paraId="179FB41B" w14:textId="58138F5F" w:rsidR="00DA4FD0" w:rsidRPr="002A3E23" w:rsidRDefault="00DA4FD0" w:rsidP="002A3E23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2A3E2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Bibliography-optional</w:t>
            </w:r>
          </w:p>
        </w:tc>
      </w:tr>
      <w:tr w:rsidR="00DA4FD0" w14:paraId="099B204E" w14:textId="77777777" w:rsidTr="00F27B57">
        <w:tc>
          <w:tcPr>
            <w:tcW w:w="2700" w:type="dxa"/>
          </w:tcPr>
          <w:p w14:paraId="310288D3" w14:textId="0DBA3CF7" w:rsidR="00DA4FD0" w:rsidRPr="00111929" w:rsidRDefault="00D06520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September </w:t>
            </w:r>
            <w:r w:rsidR="00DC6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6</w:t>
            </w:r>
            <w:r w:rsidR="00AC0723"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.</w:t>
            </w:r>
            <w:r w:rsidR="00DA4FD0"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202</w:t>
            </w:r>
            <w:r w:rsidR="00DC6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4947D94C" w14:textId="6DFF90CF" w:rsidR="00DA4FD0" w:rsidRPr="00D06520" w:rsidRDefault="00DA4FD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D06520">
              <w:rPr>
                <w:rFonts w:ascii="Georgia" w:eastAsia="Georgia" w:hAnsi="Georgia" w:cs="Georgia"/>
                <w:sz w:val="20"/>
                <w:szCs w:val="20"/>
              </w:rPr>
              <w:t>George Gallahorn, MD</w:t>
            </w:r>
          </w:p>
        </w:tc>
        <w:tc>
          <w:tcPr>
            <w:tcW w:w="5119" w:type="dxa"/>
          </w:tcPr>
          <w:p w14:paraId="0D9D9343" w14:textId="5D8F11CC" w:rsidR="00DA4FD0" w:rsidRPr="00D06520" w:rsidRDefault="00DA4FD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D06520">
              <w:rPr>
                <w:rFonts w:ascii="Georgia" w:eastAsia="Georgia" w:hAnsi="Georgia" w:cs="Georgia"/>
                <w:sz w:val="20"/>
                <w:szCs w:val="20"/>
              </w:rPr>
              <w:t xml:space="preserve">Davison, WT, Bristol, C and Pray M (1986) Turning Aggression on the Self.  A Study of the Psychoanalytic Process.  </w:t>
            </w:r>
            <w:r w:rsidRPr="00D06520">
              <w:rPr>
                <w:rFonts w:ascii="Georgia" w:eastAsia="Georgia" w:hAnsi="Georgia" w:cs="Georgia"/>
                <w:i/>
                <w:sz w:val="20"/>
                <w:szCs w:val="20"/>
              </w:rPr>
              <w:t>Psychoanalytic Quarterly</w:t>
            </w:r>
            <w:r w:rsidRPr="00D06520">
              <w:rPr>
                <w:rFonts w:ascii="Georgia" w:eastAsia="Georgia" w:hAnsi="Georgia" w:cs="Georgia"/>
                <w:sz w:val="20"/>
                <w:szCs w:val="20"/>
              </w:rPr>
              <w:t>, 55, pp 273-295</w:t>
            </w:r>
          </w:p>
          <w:p w14:paraId="64681FDC" w14:textId="0B2E456B" w:rsidR="00700BC0" w:rsidRPr="00D06520" w:rsidRDefault="00700BC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DA4FD0" w14:paraId="04474419" w14:textId="77777777" w:rsidTr="00F27B57">
        <w:tc>
          <w:tcPr>
            <w:tcW w:w="2700" w:type="dxa"/>
          </w:tcPr>
          <w:p w14:paraId="5BBDBBDF" w14:textId="5D135BEB" w:rsidR="00DA4FD0" w:rsidRPr="00111929" w:rsidRDefault="007D47D2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September 2</w:t>
            </w:r>
            <w:r w:rsidR="00DC6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7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DC6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18DD490F" w14:textId="7CC8E1FC" w:rsidR="00DA4FD0" w:rsidRPr="00D06520" w:rsidRDefault="00700BC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D06520">
              <w:rPr>
                <w:rFonts w:ascii="Georgia" w:eastAsia="Georgia" w:hAnsi="Georgia" w:cs="Georgia"/>
                <w:sz w:val="20"/>
                <w:szCs w:val="20"/>
              </w:rPr>
              <w:t>George Gallahorn, MD</w:t>
            </w:r>
          </w:p>
        </w:tc>
        <w:tc>
          <w:tcPr>
            <w:tcW w:w="5119" w:type="dxa"/>
          </w:tcPr>
          <w:p w14:paraId="71272483" w14:textId="316CA0FF" w:rsidR="00DA4FD0" w:rsidRPr="00D06520" w:rsidRDefault="00700BC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D06520">
              <w:rPr>
                <w:rFonts w:ascii="Georgia" w:eastAsia="Georgia" w:hAnsi="Georgia" w:cs="Georgia"/>
                <w:sz w:val="20"/>
                <w:szCs w:val="20"/>
              </w:rPr>
              <w:t xml:space="preserve">Davison, WT, Bristol, C and Pray M (1986) Turning Aggression on the Self.  A Study of the Psychoanalytic Process.  </w:t>
            </w:r>
            <w:r w:rsidRPr="00D06520">
              <w:rPr>
                <w:rFonts w:ascii="Georgia" w:eastAsia="Georgia" w:hAnsi="Georgia" w:cs="Georgia"/>
                <w:i/>
                <w:sz w:val="20"/>
                <w:szCs w:val="20"/>
              </w:rPr>
              <w:t>Psychoanalytic Quarterly</w:t>
            </w:r>
            <w:r w:rsidRPr="00D06520">
              <w:rPr>
                <w:rFonts w:ascii="Georgia" w:eastAsia="Georgia" w:hAnsi="Georgia" w:cs="Georgia"/>
                <w:sz w:val="20"/>
                <w:szCs w:val="20"/>
              </w:rPr>
              <w:t>, 55, pp 273-295</w:t>
            </w:r>
          </w:p>
          <w:p w14:paraId="7C487F44" w14:textId="4AA673C9" w:rsidR="00700BC0" w:rsidRPr="00D06520" w:rsidRDefault="00700BC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700BC0" w14:paraId="24DB11C1" w14:textId="77777777" w:rsidTr="00F27B57">
        <w:tc>
          <w:tcPr>
            <w:tcW w:w="2700" w:type="dxa"/>
          </w:tcPr>
          <w:p w14:paraId="4AF6BD2F" w14:textId="28737360" w:rsidR="00700BC0" w:rsidRPr="00111929" w:rsidRDefault="00D06520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October </w:t>
            </w:r>
            <w:r w:rsidR="007D47D2"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1</w:t>
            </w:r>
            <w:r w:rsidR="00DC6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8</w:t>
            </w:r>
            <w:r w:rsidR="00700BC0"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</w:t>
            </w:r>
            <w:r w:rsidR="00AC0723"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2</w:t>
            </w:r>
            <w:r w:rsidR="00C0626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76C48179" w14:textId="15721CAA" w:rsidR="00700BC0" w:rsidRPr="00D06520" w:rsidRDefault="00D0652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D06520">
              <w:rPr>
                <w:rFonts w:ascii="Georgia" w:eastAsia="Georgia" w:hAnsi="Georgia" w:cs="Georgia"/>
                <w:sz w:val="20"/>
                <w:szCs w:val="20"/>
              </w:rPr>
              <w:t>Noreen Honeycutt, PhD</w:t>
            </w:r>
          </w:p>
        </w:tc>
        <w:tc>
          <w:tcPr>
            <w:tcW w:w="5119" w:type="dxa"/>
          </w:tcPr>
          <w:p w14:paraId="31405D40" w14:textId="77777777" w:rsidR="003D28BE" w:rsidRPr="000B5FE4" w:rsidRDefault="003D28BE" w:rsidP="003D28BE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assigned</w:t>
            </w:r>
          </w:p>
          <w:p w14:paraId="6BA7F125" w14:textId="56814457" w:rsidR="00700BC0" w:rsidRPr="00C159F6" w:rsidRDefault="00700BC0" w:rsidP="00D06520">
            <w:pPr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</w:tr>
      <w:tr w:rsidR="00700BC0" w14:paraId="47A93CFF" w14:textId="77777777" w:rsidTr="00F27B57">
        <w:trPr>
          <w:trHeight w:val="494"/>
        </w:trPr>
        <w:tc>
          <w:tcPr>
            <w:tcW w:w="2700" w:type="dxa"/>
          </w:tcPr>
          <w:p w14:paraId="6D07E3FE" w14:textId="644A8C9A" w:rsidR="00700BC0" w:rsidRPr="00111929" w:rsidRDefault="007D47D2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November </w:t>
            </w:r>
            <w:r w:rsidR="00C0626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1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C0626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5D249AD9" w14:textId="605566C6" w:rsidR="00C06260" w:rsidRDefault="00C0626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F605E7">
              <w:rPr>
                <w:rFonts w:ascii="Georgia" w:eastAsia="Georgia" w:hAnsi="Georgia" w:cs="Georgia"/>
                <w:sz w:val="20"/>
                <w:szCs w:val="20"/>
              </w:rPr>
              <w:t>Jill Miller, PhD</w:t>
            </w:r>
          </w:p>
          <w:p w14:paraId="14D7E5AB" w14:textId="77777777" w:rsidR="00C06260" w:rsidRDefault="00C06260" w:rsidP="5771F031">
            <w:pPr>
              <w:rPr>
                <w:rFonts w:ascii="Georgia" w:hAnsi="Georgia"/>
                <w:sz w:val="20"/>
                <w:szCs w:val="20"/>
              </w:rPr>
            </w:pPr>
          </w:p>
          <w:p w14:paraId="62C27A23" w14:textId="23A3C3AE" w:rsidR="00700BC0" w:rsidRPr="00D06520" w:rsidRDefault="00700BC0" w:rsidP="5771F031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119" w:type="dxa"/>
          </w:tcPr>
          <w:p w14:paraId="33F9169C" w14:textId="7659790E" w:rsidR="00C06260" w:rsidRDefault="00C06260" w:rsidP="00E6573E">
            <w:pPr>
              <w:tabs>
                <w:tab w:val="left" w:pos="2496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 w:rsidRPr="00F605E7">
              <w:rPr>
                <w:rFonts w:ascii="Georgia" w:hAnsi="Georgia" w:cs="Calibri"/>
                <w:color w:val="000000"/>
                <w:sz w:val="20"/>
                <w:szCs w:val="20"/>
              </w:rPr>
              <w:t>Miller, J.M. (2013).  Developmental psychoanalysis and developmental objects.  </w:t>
            </w:r>
            <w:r w:rsidRPr="00F605E7">
              <w:rPr>
                <w:rFonts w:ascii="Georgia" w:hAnsi="Georgia" w:cs="Calibri"/>
                <w:i/>
                <w:iCs/>
                <w:color w:val="000000"/>
                <w:sz w:val="20"/>
                <w:szCs w:val="20"/>
              </w:rPr>
              <w:t>Psychoanalytic Inquiry</w:t>
            </w:r>
            <w:r w:rsidRPr="00F605E7">
              <w:rPr>
                <w:rFonts w:ascii="Georgia" w:hAnsi="Georgia" w:cs="Calibri"/>
                <w:color w:val="000000"/>
                <w:sz w:val="20"/>
                <w:szCs w:val="20"/>
              </w:rPr>
              <w:t>, 33: 312-322</w:t>
            </w:r>
          </w:p>
          <w:p w14:paraId="729C6EF4" w14:textId="77777777" w:rsidR="00C06260" w:rsidRDefault="00C06260" w:rsidP="00E6573E">
            <w:pPr>
              <w:tabs>
                <w:tab w:val="left" w:pos="2496"/>
              </w:tabs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59D47C16" w14:textId="28D1A46C" w:rsidR="00700BC0" w:rsidRPr="00F605E7" w:rsidRDefault="00700BC0" w:rsidP="00340D4A">
            <w:pPr>
              <w:tabs>
                <w:tab w:val="left" w:pos="2496"/>
              </w:tabs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AC0723" w14:paraId="5DF87811" w14:textId="77777777" w:rsidTr="00F27B57">
        <w:tc>
          <w:tcPr>
            <w:tcW w:w="2700" w:type="dxa"/>
          </w:tcPr>
          <w:p w14:paraId="1BC6252A" w14:textId="6473847D" w:rsidR="00AC0723" w:rsidRPr="00111929" w:rsidRDefault="00AC0723" w:rsidP="00111929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11929">
              <w:rPr>
                <w:rFonts w:ascii="Georgia" w:hAnsi="Georgia"/>
                <w:b/>
                <w:bCs/>
                <w:sz w:val="20"/>
                <w:szCs w:val="20"/>
              </w:rPr>
              <w:t>November 2</w:t>
            </w:r>
            <w:r w:rsidR="00C06260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="002D26F6">
              <w:rPr>
                <w:rFonts w:ascii="Georgia" w:hAnsi="Georgia"/>
                <w:b/>
                <w:bCs/>
                <w:sz w:val="20"/>
                <w:szCs w:val="20"/>
              </w:rPr>
              <w:t>,</w:t>
            </w:r>
            <w:r w:rsidRPr="00111929">
              <w:rPr>
                <w:rFonts w:ascii="Georgia" w:hAnsi="Georgia"/>
                <w:b/>
                <w:bCs/>
                <w:sz w:val="20"/>
                <w:szCs w:val="20"/>
              </w:rPr>
              <w:t xml:space="preserve"> 202</w:t>
            </w:r>
            <w:r w:rsidR="00C06260">
              <w:rPr>
                <w:rFonts w:ascii="Georgia" w:hAnsi="Georgia"/>
                <w:b/>
                <w:bCs/>
                <w:sz w:val="20"/>
                <w:szCs w:val="20"/>
              </w:rPr>
              <w:t>5</w:t>
            </w:r>
          </w:p>
          <w:p w14:paraId="06EA2853" w14:textId="77777777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1C649711" w14:textId="2BEA6B56" w:rsidR="00C06260" w:rsidRDefault="00C06260" w:rsidP="5771F031">
            <w:pPr>
              <w:rPr>
                <w:rFonts w:ascii="Georgia" w:hAnsi="Georgia"/>
                <w:sz w:val="20"/>
                <w:szCs w:val="20"/>
              </w:rPr>
            </w:pPr>
            <w:r w:rsidRPr="00F605E7">
              <w:rPr>
                <w:rFonts w:ascii="Georgia" w:eastAsia="Georgia" w:hAnsi="Georgia" w:cs="Georgia"/>
                <w:sz w:val="20"/>
                <w:szCs w:val="20"/>
              </w:rPr>
              <w:t>Jill Miller, PhD</w:t>
            </w:r>
          </w:p>
          <w:p w14:paraId="6D56899E" w14:textId="77777777" w:rsidR="00C06260" w:rsidRDefault="00C06260" w:rsidP="5771F031">
            <w:pPr>
              <w:rPr>
                <w:rFonts w:ascii="Georgia" w:hAnsi="Georgia"/>
                <w:sz w:val="20"/>
                <w:szCs w:val="20"/>
              </w:rPr>
            </w:pPr>
          </w:p>
          <w:p w14:paraId="6019B092" w14:textId="4BBE2900" w:rsidR="00AC0723" w:rsidRPr="003D4A3C" w:rsidRDefault="00AC0723" w:rsidP="5771F03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19" w:type="dxa"/>
          </w:tcPr>
          <w:p w14:paraId="62BEDA09" w14:textId="49C214CE" w:rsidR="00C06260" w:rsidRDefault="00C06260" w:rsidP="00AC0723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F605E7">
              <w:rPr>
                <w:rFonts w:ascii="Georgia" w:hAnsi="Georgia"/>
                <w:sz w:val="20"/>
                <w:szCs w:val="20"/>
              </w:rPr>
              <w:t>Chused, J. (1990).  How clinical work with children can inform the therapist of adults.  In S. Dowling (ed.) Child and Adolescent Analysis: It’s Significance for Clinical Work with Adults.  Madison, CT: International University Press, 37-54.</w:t>
            </w:r>
          </w:p>
          <w:p w14:paraId="22C7101E" w14:textId="77777777" w:rsidR="00C06260" w:rsidRDefault="00C06260" w:rsidP="00AC0723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5497C8A0" w14:textId="77777777" w:rsidR="00AC0723" w:rsidRPr="0037796F" w:rsidRDefault="00AC0723" w:rsidP="002C48DD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AC0723" w14:paraId="2CF2C3A9" w14:textId="77777777" w:rsidTr="00F27B57">
        <w:tc>
          <w:tcPr>
            <w:tcW w:w="2700" w:type="dxa"/>
          </w:tcPr>
          <w:p w14:paraId="2416EF3E" w14:textId="413BD3D9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December 1</w:t>
            </w:r>
            <w:r w:rsidR="00C0626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3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C06260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1" w:type="dxa"/>
          </w:tcPr>
          <w:p w14:paraId="1EE4D80B" w14:textId="374743D5" w:rsidR="00AC0723" w:rsidRPr="0037796F" w:rsidRDefault="00AC0723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Barry Landau, MD</w:t>
            </w:r>
          </w:p>
        </w:tc>
        <w:tc>
          <w:tcPr>
            <w:tcW w:w="5119" w:type="dxa"/>
          </w:tcPr>
          <w:p w14:paraId="4C40F284" w14:textId="77777777" w:rsidR="00AC0723" w:rsidRPr="0037796F" w:rsidRDefault="00AC0723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assigned</w:t>
            </w:r>
          </w:p>
          <w:p w14:paraId="72A48798" w14:textId="77777777" w:rsidR="00AC0723" w:rsidRPr="0037796F" w:rsidRDefault="00AC0723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AC0723" w14:paraId="28F2301D" w14:textId="77777777" w:rsidTr="00F27B57">
        <w:tc>
          <w:tcPr>
            <w:tcW w:w="2700" w:type="dxa"/>
          </w:tcPr>
          <w:p w14:paraId="36CBF2AC" w14:textId="4D4BBFE4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January </w:t>
            </w:r>
            <w:r w:rsidR="00340D4A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10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340D4A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1" w:type="dxa"/>
          </w:tcPr>
          <w:p w14:paraId="1D1D2D38" w14:textId="754425E6" w:rsidR="00340D4A" w:rsidRDefault="00340D4A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D4A3C">
              <w:rPr>
                <w:rFonts w:ascii="Georgia" w:hAnsi="Georgia"/>
                <w:sz w:val="20"/>
                <w:szCs w:val="20"/>
              </w:rPr>
              <w:t>S. Kalman Kolansky, MD</w:t>
            </w:r>
          </w:p>
          <w:p w14:paraId="0E01C736" w14:textId="77777777" w:rsidR="00340D4A" w:rsidRDefault="00340D4A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49299124" w14:textId="25BFC58B" w:rsidR="00AC0723" w:rsidRPr="0037796F" w:rsidRDefault="00AC0723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119" w:type="dxa"/>
          </w:tcPr>
          <w:p w14:paraId="05A92F0F" w14:textId="77777777" w:rsidR="00340D4A" w:rsidRPr="000B5FE4" w:rsidRDefault="00340D4A" w:rsidP="00340D4A">
            <w:pPr>
              <w:tabs>
                <w:tab w:val="left" w:pos="2496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assigned</w:t>
            </w:r>
            <w:r>
              <w:rPr>
                <w:rFonts w:ascii="Georgia" w:eastAsia="Georgia" w:hAnsi="Georgia" w:cs="Georgia"/>
                <w:sz w:val="20"/>
                <w:szCs w:val="20"/>
              </w:rPr>
              <w:tab/>
            </w:r>
          </w:p>
          <w:p w14:paraId="35A5ED0B" w14:textId="77777777" w:rsidR="00340D4A" w:rsidRDefault="00340D4A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049FE88D" w14:textId="77777777" w:rsidR="00340D4A" w:rsidRDefault="00340D4A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4A9749AC" w14:textId="5FE6338D" w:rsidR="00AC0723" w:rsidRPr="0037796F" w:rsidRDefault="00AC0723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AC0723" w14:paraId="13E82020" w14:textId="77777777" w:rsidTr="00F27B57">
        <w:tc>
          <w:tcPr>
            <w:tcW w:w="2700" w:type="dxa"/>
          </w:tcPr>
          <w:p w14:paraId="24697EDD" w14:textId="78832B91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January </w:t>
            </w:r>
            <w:r w:rsidR="00340D4A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31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340D4A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1" w:type="dxa"/>
          </w:tcPr>
          <w:p w14:paraId="7E34B787" w14:textId="26F091A7" w:rsidR="00AC0723" w:rsidRPr="00F605E7" w:rsidRDefault="00340D4A" w:rsidP="0087044B">
            <w:pPr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  <w:r w:rsidRPr="00E909B2">
              <w:rPr>
                <w:rFonts w:ascii="Georgia" w:eastAsia="Georgia" w:hAnsi="Georgia" w:cs="Georgia"/>
                <w:sz w:val="20"/>
                <w:szCs w:val="20"/>
              </w:rPr>
              <w:t xml:space="preserve">Linda Gray, </w:t>
            </w:r>
            <w:r w:rsidRPr="00E909B2">
              <w:rPr>
                <w:rFonts w:ascii="Georgia" w:hAnsi="Georgia" w:cs="Arial"/>
                <w:color w:val="000000"/>
                <w:sz w:val="20"/>
                <w:szCs w:val="20"/>
              </w:rPr>
              <w:t>MSN; PMHCNS-BC</w:t>
            </w:r>
          </w:p>
        </w:tc>
        <w:tc>
          <w:tcPr>
            <w:tcW w:w="5119" w:type="dxa"/>
          </w:tcPr>
          <w:p w14:paraId="6F470DC5" w14:textId="521F02AB" w:rsidR="00AC0723" w:rsidRPr="000B5FE4" w:rsidRDefault="00340D4A" w:rsidP="0087044B">
            <w:pPr>
              <w:rPr>
                <w:rFonts w:ascii="Georgia" w:hAnsi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 xml:space="preserve">Suggested Reading: Scarf, M (2008) “What Marital Problems are Made Of: Couples in Collusion” in </w:t>
            </w:r>
            <w:r w:rsidRPr="0037796F">
              <w:rPr>
                <w:rFonts w:ascii="Georgia" w:eastAsia="Georgia" w:hAnsi="Georgia" w:cs="Georgia"/>
                <w:i/>
                <w:sz w:val="20"/>
                <w:szCs w:val="20"/>
              </w:rPr>
              <w:t>Intimate Partners: Patterns in Love and Marriage</w:t>
            </w:r>
            <w:r w:rsidRPr="0037796F">
              <w:rPr>
                <w:rFonts w:ascii="Georgia" w:eastAsia="Georgia" w:hAnsi="Georgia" w:cs="Georgia"/>
                <w:sz w:val="20"/>
                <w:szCs w:val="20"/>
              </w:rPr>
              <w:t>, New York: Ballantine Books, pgs 173-188</w:t>
            </w:r>
          </w:p>
        </w:tc>
      </w:tr>
      <w:tr w:rsidR="00AC0723" w14:paraId="02A74124" w14:textId="77777777" w:rsidTr="00F27B57">
        <w:tc>
          <w:tcPr>
            <w:tcW w:w="2700" w:type="dxa"/>
          </w:tcPr>
          <w:p w14:paraId="09B45885" w14:textId="144D4BC6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February </w:t>
            </w:r>
            <w:r w:rsidR="002C48DD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21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2C48DD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6</w:t>
            </w:r>
          </w:p>
          <w:p w14:paraId="66B49E70" w14:textId="77777777" w:rsidR="00AC0723" w:rsidRPr="00111929" w:rsidRDefault="00AC0723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51" w:type="dxa"/>
          </w:tcPr>
          <w:p w14:paraId="3A2F0A67" w14:textId="4995BBCE" w:rsidR="00AC0723" w:rsidRPr="00D22C7A" w:rsidRDefault="002C48DD" w:rsidP="0087044B">
            <w:pPr>
              <w:rPr>
                <w:rFonts w:ascii="Georgia" w:hAnsi="Georgia" w:cs="Arial"/>
                <w:color w:val="000000"/>
                <w:sz w:val="20"/>
                <w:szCs w:val="20"/>
              </w:rPr>
            </w:pPr>
            <w:r w:rsidRPr="003D4A3C">
              <w:rPr>
                <w:rFonts w:ascii="Georgia" w:hAnsi="Georgia"/>
                <w:sz w:val="20"/>
                <w:szCs w:val="20"/>
              </w:rPr>
              <w:t>Jay Phillips, MD</w:t>
            </w:r>
          </w:p>
        </w:tc>
        <w:tc>
          <w:tcPr>
            <w:tcW w:w="5119" w:type="dxa"/>
          </w:tcPr>
          <w:p w14:paraId="661937BF" w14:textId="77777777" w:rsidR="002C48DD" w:rsidRPr="0037796F" w:rsidRDefault="002C48DD" w:rsidP="002C48DD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assigned</w:t>
            </w:r>
          </w:p>
          <w:p w14:paraId="39AED17B" w14:textId="6A915FE8" w:rsidR="00AC0723" w:rsidRPr="005F41C9" w:rsidRDefault="00AC0723" w:rsidP="0087044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F41C9" w14:paraId="0C91C36D" w14:textId="77777777" w:rsidTr="00F27B57">
        <w:tc>
          <w:tcPr>
            <w:tcW w:w="2700" w:type="dxa"/>
          </w:tcPr>
          <w:p w14:paraId="7FE63A44" w14:textId="3820C164" w:rsidR="005F41C9" w:rsidRPr="00111929" w:rsidRDefault="005F41C9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March </w:t>
            </w:r>
            <w:r w:rsidR="0058182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14</w:t>
            </w:r>
            <w:r w:rsidRPr="0011192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, 202</w:t>
            </w:r>
            <w:r w:rsidR="0058182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1" w:type="dxa"/>
          </w:tcPr>
          <w:p w14:paraId="3E564AD9" w14:textId="77777777" w:rsidR="005F41C9" w:rsidRDefault="005F41C9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Deborah Feldheim, MD</w:t>
            </w:r>
          </w:p>
          <w:p w14:paraId="0F824253" w14:textId="77777777" w:rsidR="005F41C9" w:rsidRPr="0037796F" w:rsidRDefault="005F41C9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119" w:type="dxa"/>
          </w:tcPr>
          <w:p w14:paraId="43396984" w14:textId="4DBED66C" w:rsidR="005F41C9" w:rsidRPr="0037796F" w:rsidRDefault="005F41C9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</w:t>
            </w:r>
            <w:r w:rsidR="008A04FF">
              <w:rPr>
                <w:rFonts w:ascii="Georgia" w:eastAsia="Georgia" w:hAnsi="Georgia" w:cs="Georgia"/>
                <w:sz w:val="20"/>
                <w:szCs w:val="20"/>
              </w:rPr>
              <w:t>d</w:t>
            </w:r>
          </w:p>
        </w:tc>
      </w:tr>
      <w:tr w:rsidR="005F41C9" w14:paraId="51C7436B" w14:textId="77777777" w:rsidTr="00F27B57">
        <w:trPr>
          <w:trHeight w:val="620"/>
        </w:trPr>
        <w:tc>
          <w:tcPr>
            <w:tcW w:w="2700" w:type="dxa"/>
          </w:tcPr>
          <w:p w14:paraId="178FBA19" w14:textId="14FA7CBA" w:rsidR="005F41C9" w:rsidRPr="00111929" w:rsidRDefault="006D3B7F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April 11, 2026</w:t>
            </w:r>
          </w:p>
          <w:p w14:paraId="7FE30800" w14:textId="77777777" w:rsidR="005F41C9" w:rsidRPr="00111929" w:rsidRDefault="005F41C9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43B6EDAC" w14:textId="38AB9DEB" w:rsidR="005F41C9" w:rsidRPr="00E27E19" w:rsidRDefault="005F41C9" w:rsidP="0087044B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E27E19">
              <w:rPr>
                <w:rFonts w:ascii="Georgia" w:eastAsia="Georgia" w:hAnsi="Georgia" w:cs="Georgia"/>
                <w:sz w:val="20"/>
                <w:szCs w:val="20"/>
              </w:rPr>
              <w:t>Christopher Miller, MD</w:t>
            </w:r>
          </w:p>
        </w:tc>
        <w:tc>
          <w:tcPr>
            <w:tcW w:w="5119" w:type="dxa"/>
          </w:tcPr>
          <w:p w14:paraId="7F48F937" w14:textId="4FBD110F" w:rsidR="00806BB2" w:rsidRDefault="00806BB2" w:rsidP="00806BB2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806BB2">
              <w:rPr>
                <w:rFonts w:ascii="Georgia" w:eastAsia="Georgia" w:hAnsi="Georgia" w:cs="Georgia"/>
                <w:sz w:val="20"/>
                <w:szCs w:val="20"/>
              </w:rPr>
              <w:t>Christopher W.T. Miller, M.D.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(2023)</w:t>
            </w:r>
          </w:p>
          <w:p w14:paraId="2DBE4BCB" w14:textId="77777777" w:rsidR="00806BB2" w:rsidRPr="00806BB2" w:rsidRDefault="00806BB2" w:rsidP="00806BB2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806BB2">
              <w:rPr>
                <w:rFonts w:ascii="Georgia" w:eastAsia="Georgia" w:hAnsi="Georgia" w:cs="Georgia"/>
                <w:sz w:val="20"/>
                <w:szCs w:val="20"/>
              </w:rPr>
              <w:t>The Object Relations Lens</w:t>
            </w:r>
          </w:p>
          <w:p w14:paraId="68665440" w14:textId="0D4676B0" w:rsidR="00806BB2" w:rsidRDefault="00806BB2" w:rsidP="00806BB2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806BB2">
              <w:rPr>
                <w:rFonts w:ascii="Georgia" w:eastAsia="Georgia" w:hAnsi="Georgia" w:cs="Georgia"/>
                <w:sz w:val="20"/>
                <w:szCs w:val="20"/>
              </w:rPr>
              <w:t>A Psychodynamic Framework for the Beginning Therapist</w:t>
            </w:r>
          </w:p>
          <w:p w14:paraId="3EBF73B9" w14:textId="74BDF202" w:rsidR="00806BB2" w:rsidRPr="0037796F" w:rsidRDefault="00E27E19" w:rsidP="00E27E19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E27E19">
              <w:rPr>
                <w:rFonts w:ascii="Georgia" w:eastAsia="Georgia" w:hAnsi="Georgia" w:cs="Georgia"/>
                <w:sz w:val="20"/>
                <w:szCs w:val="20"/>
              </w:rPr>
              <w:t xml:space="preserve">Eaton, J. L. (2005). The </w:t>
            </w:r>
            <w:r w:rsidR="001417F7">
              <w:rPr>
                <w:rFonts w:ascii="Georgia" w:eastAsia="Georgia" w:hAnsi="Georgia" w:cs="Georgia"/>
                <w:sz w:val="20"/>
                <w:szCs w:val="20"/>
              </w:rPr>
              <w:t>O</w:t>
            </w:r>
            <w:r w:rsidRPr="00E27E19">
              <w:rPr>
                <w:rFonts w:ascii="Georgia" w:eastAsia="Georgia" w:hAnsi="Georgia" w:cs="Georgia"/>
                <w:sz w:val="20"/>
                <w:szCs w:val="20"/>
              </w:rPr>
              <w:t xml:space="preserve">bstructive </w:t>
            </w:r>
            <w:r w:rsidR="001417F7">
              <w:rPr>
                <w:rFonts w:ascii="Georgia" w:eastAsia="Georgia" w:hAnsi="Georgia" w:cs="Georgia"/>
                <w:sz w:val="20"/>
                <w:szCs w:val="20"/>
              </w:rPr>
              <w:t>O</w:t>
            </w:r>
            <w:r w:rsidRPr="00E27E19">
              <w:rPr>
                <w:rFonts w:ascii="Georgia" w:eastAsia="Georgia" w:hAnsi="Georgia" w:cs="Georgia"/>
                <w:sz w:val="20"/>
                <w:szCs w:val="20"/>
              </w:rPr>
              <w:t xml:space="preserve">bject. Psychoanal Rev, 92(3), 355-372. </w:t>
            </w:r>
            <w:hyperlink r:id="rId6" w:history="1">
              <w:r w:rsidR="00806BB2" w:rsidRPr="0059697F">
                <w:rPr>
                  <w:rStyle w:val="Hyperlink"/>
                  <w:rFonts w:ascii="Georgia" w:eastAsia="Georgia" w:hAnsi="Georgia" w:cs="Georgia"/>
                  <w:sz w:val="20"/>
                  <w:szCs w:val="20"/>
                </w:rPr>
                <w:t>https://doi.org/10.1521/prev.92.3.355.66538</w:t>
              </w:r>
            </w:hyperlink>
          </w:p>
        </w:tc>
      </w:tr>
      <w:tr w:rsidR="005F41C9" w14:paraId="63CDD3FD" w14:textId="77777777" w:rsidTr="00F27B57">
        <w:tc>
          <w:tcPr>
            <w:tcW w:w="2700" w:type="dxa"/>
          </w:tcPr>
          <w:p w14:paraId="18810D78" w14:textId="57D1C21A" w:rsidR="005F41C9" w:rsidRPr="00111929" w:rsidRDefault="002E0019" w:rsidP="00111929">
            <w:pPr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  <w:highlight w:val="yellow"/>
              </w:rPr>
            </w:pPr>
            <w:r w:rsidRPr="002E0019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May 2, 2026</w:t>
            </w:r>
          </w:p>
        </w:tc>
        <w:tc>
          <w:tcPr>
            <w:tcW w:w="2351" w:type="dxa"/>
          </w:tcPr>
          <w:p w14:paraId="29EE6766" w14:textId="625F4939" w:rsidR="005F41C9" w:rsidRPr="00F605E7" w:rsidRDefault="005F41C9" w:rsidP="005F41C9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Jill Berkowitz, MD</w:t>
            </w:r>
          </w:p>
        </w:tc>
        <w:tc>
          <w:tcPr>
            <w:tcW w:w="5119" w:type="dxa"/>
          </w:tcPr>
          <w:p w14:paraId="305C9904" w14:textId="77777777" w:rsidR="005F41C9" w:rsidRPr="0037796F" w:rsidRDefault="005F41C9" w:rsidP="005F41C9">
            <w:pPr>
              <w:rPr>
                <w:rFonts w:ascii="Georgia" w:eastAsia="Georgia" w:hAnsi="Georgia" w:cs="Georgia"/>
                <w:sz w:val="20"/>
                <w:szCs w:val="20"/>
              </w:rPr>
            </w:pPr>
            <w:r w:rsidRPr="0037796F">
              <w:rPr>
                <w:rFonts w:ascii="Georgia" w:eastAsia="Georgia" w:hAnsi="Georgia" w:cs="Georgia"/>
                <w:sz w:val="20"/>
                <w:szCs w:val="20"/>
              </w:rPr>
              <w:t>No articles assigned</w:t>
            </w:r>
          </w:p>
          <w:p w14:paraId="3A016D60" w14:textId="77777777" w:rsidR="005F41C9" w:rsidRPr="00F605E7" w:rsidRDefault="005F41C9" w:rsidP="005F41C9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49F31CB" w14:textId="259B1D58" w:rsidR="00F055ED" w:rsidRPr="00150749" w:rsidRDefault="00F055ED" w:rsidP="00A36A22">
      <w:pPr>
        <w:jc w:val="both"/>
        <w:rPr>
          <w:rFonts w:ascii="Georgia" w:eastAsia="Georgia" w:hAnsi="Georgia" w:cs="Georgia"/>
          <w:sz w:val="20"/>
          <w:szCs w:val="20"/>
        </w:rPr>
      </w:pPr>
    </w:p>
    <w:sectPr w:rsidR="00F055ED" w:rsidRPr="00150749" w:rsidSect="00A36A22">
      <w:pgSz w:w="12240" w:h="15840"/>
      <w:pgMar w:top="576" w:right="1800" w:bottom="31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Corbel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11"/>
    <w:rsid w:val="0001106E"/>
    <w:rsid w:val="00023CEF"/>
    <w:rsid w:val="00050DB8"/>
    <w:rsid w:val="00071A86"/>
    <w:rsid w:val="000B5992"/>
    <w:rsid w:val="000B5FE4"/>
    <w:rsid w:val="000E5085"/>
    <w:rsid w:val="000E5EDD"/>
    <w:rsid w:val="000F7627"/>
    <w:rsid w:val="001054BD"/>
    <w:rsid w:val="00111929"/>
    <w:rsid w:val="00125641"/>
    <w:rsid w:val="001261D1"/>
    <w:rsid w:val="00140868"/>
    <w:rsid w:val="001417F7"/>
    <w:rsid w:val="00144F0C"/>
    <w:rsid w:val="00146718"/>
    <w:rsid w:val="00150749"/>
    <w:rsid w:val="00176E8C"/>
    <w:rsid w:val="00186A0F"/>
    <w:rsid w:val="001A7072"/>
    <w:rsid w:val="001A7400"/>
    <w:rsid w:val="001B49A3"/>
    <w:rsid w:val="001C2334"/>
    <w:rsid w:val="00214D56"/>
    <w:rsid w:val="00233F50"/>
    <w:rsid w:val="00241C8D"/>
    <w:rsid w:val="00281A5F"/>
    <w:rsid w:val="00293C8A"/>
    <w:rsid w:val="002A3E23"/>
    <w:rsid w:val="002B3B7B"/>
    <w:rsid w:val="002C48DD"/>
    <w:rsid w:val="002D26F6"/>
    <w:rsid w:val="002E0019"/>
    <w:rsid w:val="002E5511"/>
    <w:rsid w:val="00322886"/>
    <w:rsid w:val="00337B18"/>
    <w:rsid w:val="00340D4A"/>
    <w:rsid w:val="00366321"/>
    <w:rsid w:val="00371230"/>
    <w:rsid w:val="003734D2"/>
    <w:rsid w:val="0037796F"/>
    <w:rsid w:val="003A1E02"/>
    <w:rsid w:val="003A27E9"/>
    <w:rsid w:val="003B4B7E"/>
    <w:rsid w:val="003D288C"/>
    <w:rsid w:val="003D28BE"/>
    <w:rsid w:val="003E4B5A"/>
    <w:rsid w:val="003F786B"/>
    <w:rsid w:val="00401F08"/>
    <w:rsid w:val="00415491"/>
    <w:rsid w:val="00434957"/>
    <w:rsid w:val="0044238B"/>
    <w:rsid w:val="00463186"/>
    <w:rsid w:val="00477F75"/>
    <w:rsid w:val="00496F9C"/>
    <w:rsid w:val="004A1C5D"/>
    <w:rsid w:val="004A53C1"/>
    <w:rsid w:val="004E6954"/>
    <w:rsid w:val="004F7DDC"/>
    <w:rsid w:val="00501FE7"/>
    <w:rsid w:val="00544D0B"/>
    <w:rsid w:val="00581823"/>
    <w:rsid w:val="005920F4"/>
    <w:rsid w:val="00594F35"/>
    <w:rsid w:val="005C32EF"/>
    <w:rsid w:val="005D7EA5"/>
    <w:rsid w:val="005F16D6"/>
    <w:rsid w:val="005F3F31"/>
    <w:rsid w:val="005F41C9"/>
    <w:rsid w:val="00613BDD"/>
    <w:rsid w:val="00620E2F"/>
    <w:rsid w:val="00623FA6"/>
    <w:rsid w:val="00631BDF"/>
    <w:rsid w:val="00655D81"/>
    <w:rsid w:val="006C0D31"/>
    <w:rsid w:val="006C5297"/>
    <w:rsid w:val="006D3B7F"/>
    <w:rsid w:val="006F7749"/>
    <w:rsid w:val="00700BC0"/>
    <w:rsid w:val="00704FD4"/>
    <w:rsid w:val="00726833"/>
    <w:rsid w:val="007328FA"/>
    <w:rsid w:val="00735D11"/>
    <w:rsid w:val="00747A33"/>
    <w:rsid w:val="00751527"/>
    <w:rsid w:val="00763861"/>
    <w:rsid w:val="00767D72"/>
    <w:rsid w:val="00777F61"/>
    <w:rsid w:val="007A0E2B"/>
    <w:rsid w:val="007A6EED"/>
    <w:rsid w:val="007B2D1D"/>
    <w:rsid w:val="007D47D2"/>
    <w:rsid w:val="007E0DAD"/>
    <w:rsid w:val="007E288A"/>
    <w:rsid w:val="007F669F"/>
    <w:rsid w:val="00803020"/>
    <w:rsid w:val="00806BB2"/>
    <w:rsid w:val="00815582"/>
    <w:rsid w:val="00817ABF"/>
    <w:rsid w:val="00827EB3"/>
    <w:rsid w:val="00834707"/>
    <w:rsid w:val="0084292C"/>
    <w:rsid w:val="00857A3C"/>
    <w:rsid w:val="00864C21"/>
    <w:rsid w:val="00865EEA"/>
    <w:rsid w:val="008711F3"/>
    <w:rsid w:val="00877A38"/>
    <w:rsid w:val="008A04FF"/>
    <w:rsid w:val="008D1C22"/>
    <w:rsid w:val="008D38AD"/>
    <w:rsid w:val="008D4C3E"/>
    <w:rsid w:val="0092474F"/>
    <w:rsid w:val="009536CC"/>
    <w:rsid w:val="0095699F"/>
    <w:rsid w:val="009730FC"/>
    <w:rsid w:val="00973362"/>
    <w:rsid w:val="00982DC6"/>
    <w:rsid w:val="009B05BC"/>
    <w:rsid w:val="009C33FB"/>
    <w:rsid w:val="009C7A0B"/>
    <w:rsid w:val="009D1E96"/>
    <w:rsid w:val="00A338D8"/>
    <w:rsid w:val="00A36A22"/>
    <w:rsid w:val="00A404CF"/>
    <w:rsid w:val="00A406B8"/>
    <w:rsid w:val="00A41FA0"/>
    <w:rsid w:val="00A76FB8"/>
    <w:rsid w:val="00AC0723"/>
    <w:rsid w:val="00AC7D62"/>
    <w:rsid w:val="00AD6DDF"/>
    <w:rsid w:val="00AE2780"/>
    <w:rsid w:val="00AE362D"/>
    <w:rsid w:val="00B02AFC"/>
    <w:rsid w:val="00B16543"/>
    <w:rsid w:val="00B51AE1"/>
    <w:rsid w:val="00B53C97"/>
    <w:rsid w:val="00B70CA5"/>
    <w:rsid w:val="00BB3FC0"/>
    <w:rsid w:val="00BC2301"/>
    <w:rsid w:val="00BC4154"/>
    <w:rsid w:val="00BD1B6B"/>
    <w:rsid w:val="00C03B29"/>
    <w:rsid w:val="00C06260"/>
    <w:rsid w:val="00C159F6"/>
    <w:rsid w:val="00C16312"/>
    <w:rsid w:val="00C22605"/>
    <w:rsid w:val="00C2685A"/>
    <w:rsid w:val="00C461F6"/>
    <w:rsid w:val="00C90054"/>
    <w:rsid w:val="00C908AA"/>
    <w:rsid w:val="00CC2FB4"/>
    <w:rsid w:val="00CD4493"/>
    <w:rsid w:val="00CF53E8"/>
    <w:rsid w:val="00D06520"/>
    <w:rsid w:val="00D168D3"/>
    <w:rsid w:val="00D22C7A"/>
    <w:rsid w:val="00D43E95"/>
    <w:rsid w:val="00D56E58"/>
    <w:rsid w:val="00D82346"/>
    <w:rsid w:val="00D96CED"/>
    <w:rsid w:val="00DA4FD0"/>
    <w:rsid w:val="00DB1584"/>
    <w:rsid w:val="00DC6929"/>
    <w:rsid w:val="00DF3123"/>
    <w:rsid w:val="00DF3410"/>
    <w:rsid w:val="00E1435D"/>
    <w:rsid w:val="00E25AA9"/>
    <w:rsid w:val="00E27E19"/>
    <w:rsid w:val="00E45FC7"/>
    <w:rsid w:val="00E6573E"/>
    <w:rsid w:val="00E72E34"/>
    <w:rsid w:val="00E909B2"/>
    <w:rsid w:val="00EA6A85"/>
    <w:rsid w:val="00EC7FAC"/>
    <w:rsid w:val="00ED5DEB"/>
    <w:rsid w:val="00EE03AB"/>
    <w:rsid w:val="00EE2E92"/>
    <w:rsid w:val="00EE6010"/>
    <w:rsid w:val="00F055ED"/>
    <w:rsid w:val="00F2771C"/>
    <w:rsid w:val="00F27B57"/>
    <w:rsid w:val="00F313CB"/>
    <w:rsid w:val="00F32446"/>
    <w:rsid w:val="00F3429D"/>
    <w:rsid w:val="00F3477F"/>
    <w:rsid w:val="00F355D6"/>
    <w:rsid w:val="00F57EF8"/>
    <w:rsid w:val="00F605E7"/>
    <w:rsid w:val="00F97009"/>
    <w:rsid w:val="00FA329B"/>
    <w:rsid w:val="00FB718E"/>
    <w:rsid w:val="00FC5DB2"/>
    <w:rsid w:val="00FE5501"/>
    <w:rsid w:val="00FF007E"/>
    <w:rsid w:val="00FF58A9"/>
    <w:rsid w:val="119CD041"/>
    <w:rsid w:val="189CA0E1"/>
    <w:rsid w:val="363BBCA0"/>
    <w:rsid w:val="54B82ABB"/>
    <w:rsid w:val="5771F031"/>
    <w:rsid w:val="68D39C05"/>
    <w:rsid w:val="6F728A4E"/>
    <w:rsid w:val="745D9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F6E16"/>
  <w15:docId w15:val="{854B7CCF-4DA9-074A-9904-57DABEF3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511"/>
    <w:rPr>
      <w:rFonts w:ascii="Palatino Linotype" w:hAnsi="Palatino Linotype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EE6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6010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F605E7"/>
  </w:style>
  <w:style w:type="character" w:customStyle="1" w:styleId="searchhighlight">
    <w:name w:val="searchhighlight"/>
    <w:basedOn w:val="DefaultParagraphFont"/>
    <w:rsid w:val="00F605E7"/>
  </w:style>
  <w:style w:type="character" w:styleId="Hyperlink">
    <w:name w:val="Hyperlink"/>
    <w:basedOn w:val="DefaultParagraphFont"/>
    <w:unhideWhenUsed/>
    <w:rsid w:val="00806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21/prev.92.3.355.665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D15-CB1B-4E40-B4A5-CE84D502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PROGRAM SCHEDULE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PROGRAM SCHEDULE</dc:title>
  <dc:creator>Balto-Wash Inst for Psych</dc:creator>
  <cp:lastModifiedBy>Kathleen Oristian</cp:lastModifiedBy>
  <cp:revision>14</cp:revision>
  <cp:lastPrinted>2022-07-26T17:42:00Z</cp:lastPrinted>
  <dcterms:created xsi:type="dcterms:W3CDTF">2025-06-27T16:34:00Z</dcterms:created>
  <dcterms:modified xsi:type="dcterms:W3CDTF">2025-06-27T16:42:00Z</dcterms:modified>
</cp:coreProperties>
</file>